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u w:val="single"/>
          <w:rtl w:val="0"/>
        </w:rPr>
        <w:t xml:space="preserve">Week of December 1</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begin with unit 3: Intellectual Literacy. We will be covering the concepts of decisions and judgments. We will specifically discuss how useful knowledge impacts our communities this week, how individuals and groups bring change, and how societies react to change.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Note: No School Friday:  Parent Teacher Conferences.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begin division. We will make connections to multiplication as students understand what it means to divide. Students will use manipulatives and pictures to perform division. We will also learn many different strategies to perform the operation of division.  Model drawing and multiplication timed tests continue.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science we continue with energy. Students are focusing on energy conversions this week.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Social Studies this week we will continue to look at the three levels of government (federal, state, and local) and their responsibilities and roles. We will also look at the balance of power between the three levels and the three branches of government.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Reader’s workshop we will continue to build stamina.  Students will also practice various reading strategies we will review during reader’s workshop.  We will continue reading clubs this week, and begin chapter books this week.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Students collect their own spelling words for their list every Monday and are tested every Friday as well. They are expected to study their words at home.  We are also working on contractions in grammar.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writer’s workshop we begin informational essays. Students will be picking a significant person and conducting research on that person and their impact on society. Students will also begin organizing their information into webs.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Islamics this week we will begin reading stories about the Prophet’s life and making connections to our Unit 3 concepts of decisions and judgements. We will also begin brainstorming ways to apply the lessons from the Prophet’s life into our daily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check the weebly daily and email me with any questions or concerns.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 will gladly set up a time to meet with you. I ask that you please email me to set up a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12 1 14.docx</dc:title>
</cp:coreProperties>
</file>