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u w:val="single"/>
          <w:rtl w:val="0"/>
        </w:rPr>
        <w:t xml:space="preserve">Week of March 2nd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This week we will wrap up unit 4 where we focus on diversity. Students will learn the importance of diversity, how diversity affects our communities and how it can lead to conflict.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This week we will continue with fractions in math. Students will continue to focus on understanding equivalent fractions and comparing fractions, as well as ordering fractions on a number line. Students will also understand the relevance of fractions in our daily lives.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In Reader’s workshop we will continue to build stamina.  Students will also practice various reading strategies we will review during reader’s workshop.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Students collect their own spelling words for their list every Monday and are tested every Friday as well. They are expected to study their words at home.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In Islamics this week we will continue reading stories about the Prophet’s life and continue creating our classroom timeline of the Prophet’s life in small groups.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To wrap up the unit, this week we will also be working on trimester 2 portfolios. We will also begin practicing for our children’s performance this week.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Please check the weebly daily and email me with any questions or concerns.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********Please do not try to discuss matters with me before school or during dismissal. The students are my priority at this time and I will not be able to give you my full attention at this time to discuss important matters.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32"/>
          <w:rtl w:val="0"/>
        </w:rPr>
        <w:t xml:space="preserve">I will gladly set up a time to meet with you. I ask that you please email me to set up a meeting.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